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2FA4" w14:textId="23F2CCEE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>LEY DE ARCHIVOS PARA EL ESTADO DE HIDALGO</w:t>
      </w:r>
    </w:p>
    <w:p w14:paraId="6C6178A8" w14:textId="48F7DF03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(P.O. </w:t>
      </w:r>
      <w:r w:rsidR="006918FB">
        <w:rPr>
          <w:rFonts w:ascii="Arial" w:hAnsi="Arial" w:cs="Arial"/>
          <w:b/>
          <w:bCs/>
        </w:rPr>
        <w:t>28</w:t>
      </w:r>
      <w:r w:rsidRPr="00136A9B">
        <w:rPr>
          <w:rFonts w:ascii="Arial" w:hAnsi="Arial" w:cs="Arial"/>
          <w:b/>
          <w:bCs/>
        </w:rPr>
        <w:t xml:space="preserve"> de </w:t>
      </w:r>
      <w:r w:rsidR="006918FB">
        <w:rPr>
          <w:rFonts w:ascii="Arial" w:hAnsi="Arial" w:cs="Arial"/>
          <w:b/>
          <w:bCs/>
        </w:rPr>
        <w:t>enero</w:t>
      </w:r>
      <w:r w:rsidRPr="00136A9B">
        <w:rPr>
          <w:rFonts w:ascii="Arial" w:hAnsi="Arial" w:cs="Arial"/>
          <w:b/>
          <w:bCs/>
        </w:rPr>
        <w:t xml:space="preserve"> de 20</w:t>
      </w:r>
      <w:r w:rsidR="00D6172E">
        <w:rPr>
          <w:rFonts w:ascii="Arial" w:hAnsi="Arial" w:cs="Arial"/>
          <w:b/>
          <w:bCs/>
        </w:rPr>
        <w:t>2</w:t>
      </w:r>
      <w:r w:rsidR="006918FB">
        <w:rPr>
          <w:rFonts w:ascii="Arial" w:hAnsi="Arial" w:cs="Arial"/>
          <w:b/>
          <w:bCs/>
        </w:rPr>
        <w:t>5</w:t>
      </w:r>
      <w:r w:rsidRPr="00136A9B">
        <w:rPr>
          <w:rFonts w:ascii="Arial" w:hAnsi="Arial" w:cs="Arial"/>
          <w:b/>
          <w:bCs/>
        </w:rPr>
        <w:t>)</w:t>
      </w:r>
    </w:p>
    <w:p w14:paraId="3AFB47B4" w14:textId="77777777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</w:p>
    <w:p w14:paraId="5F267328" w14:textId="0B69940D" w:rsidR="00EB5C79" w:rsidRPr="00136A9B" w:rsidRDefault="00EB5C79" w:rsidP="00EB5C79">
      <w:pPr>
        <w:jc w:val="center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>CAPÍTULO VI DEL ÁREA COORDINADORA DE ARCHIVOS</w:t>
      </w:r>
    </w:p>
    <w:p w14:paraId="73B78ACE" w14:textId="77777777" w:rsidR="006918F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Artículo 26. </w:t>
      </w:r>
      <w:r w:rsidRPr="00136A9B">
        <w:rPr>
          <w:rFonts w:ascii="Arial" w:hAnsi="Arial" w:cs="Arial"/>
        </w:rPr>
        <w:t xml:space="preserve">El área coordinadora de archivos promoverá que las áreas operativas lleven a cabo las acciones de gestión documental y administración de los archivos, de manera conjunta con las unidades administrativas o áreas competentes de cada sujeto obligado. </w:t>
      </w:r>
    </w:p>
    <w:p w14:paraId="61C63A16" w14:textId="4B89776E" w:rsidR="00EB5C79" w:rsidRDefault="00EB5C79" w:rsidP="006918FB">
      <w:pPr>
        <w:ind w:firstLine="708"/>
        <w:jc w:val="both"/>
        <w:rPr>
          <w:rFonts w:ascii="Arial" w:hAnsi="Arial" w:cs="Arial"/>
        </w:rPr>
      </w:pPr>
      <w:r w:rsidRPr="00136A9B">
        <w:rPr>
          <w:rFonts w:ascii="Arial" w:hAnsi="Arial" w:cs="Arial"/>
        </w:rPr>
        <w:t xml:space="preserve">El titular del área coordinadora de archivos, </w:t>
      </w:r>
      <w:r w:rsidR="00505710">
        <w:rPr>
          <w:rFonts w:ascii="Arial" w:hAnsi="Arial" w:cs="Arial"/>
        </w:rPr>
        <w:t xml:space="preserve">deberá tener al menos nivel de director general o su equivalente dentro de la estructura orgánica </w:t>
      </w:r>
      <w:r w:rsidRPr="00136A9B">
        <w:rPr>
          <w:rFonts w:ascii="Arial" w:hAnsi="Arial" w:cs="Arial"/>
        </w:rPr>
        <w:t>del sujeto obligado</w:t>
      </w:r>
      <w:r w:rsidR="00505710">
        <w:rPr>
          <w:rFonts w:ascii="Arial" w:hAnsi="Arial" w:cs="Arial"/>
        </w:rPr>
        <w:t>.</w:t>
      </w:r>
      <w:r w:rsidRPr="00136A9B">
        <w:rPr>
          <w:rFonts w:ascii="Arial" w:hAnsi="Arial" w:cs="Arial"/>
        </w:rPr>
        <w:t xml:space="preserve"> </w:t>
      </w:r>
      <w:r w:rsidR="00505710">
        <w:rPr>
          <w:rFonts w:ascii="Arial" w:hAnsi="Arial" w:cs="Arial"/>
        </w:rPr>
        <w:t>La persona designada deberá dedicarse específicamente a las funciones establecidas en esta Ley y en la Ley General</w:t>
      </w:r>
      <w:r w:rsidRPr="00136A9B">
        <w:rPr>
          <w:rFonts w:ascii="Arial" w:hAnsi="Arial" w:cs="Arial"/>
        </w:rPr>
        <w:t>.</w:t>
      </w:r>
    </w:p>
    <w:p w14:paraId="35D56D2B" w14:textId="77777777" w:rsidR="00EB5C79" w:rsidRPr="00136A9B" w:rsidRDefault="00EB5C79" w:rsidP="00EB5C79">
      <w:pPr>
        <w:jc w:val="both"/>
        <w:rPr>
          <w:rFonts w:ascii="Arial" w:hAnsi="Arial" w:cs="Arial"/>
          <w:b/>
          <w:bCs/>
        </w:rPr>
      </w:pPr>
      <w:r w:rsidRPr="00136A9B">
        <w:rPr>
          <w:rFonts w:ascii="Arial" w:hAnsi="Arial" w:cs="Arial"/>
          <w:b/>
          <w:bCs/>
        </w:rPr>
        <w:t xml:space="preserve">Artículo 27. </w:t>
      </w:r>
      <w:r w:rsidRPr="00136A9B">
        <w:rPr>
          <w:rFonts w:ascii="Arial" w:hAnsi="Arial" w:cs="Arial"/>
        </w:rPr>
        <w:t>El titular del área coordinadora de archivos tendrá las siguientes funciones:</w:t>
      </w:r>
      <w:r w:rsidRPr="00136A9B">
        <w:rPr>
          <w:rFonts w:ascii="Arial" w:hAnsi="Arial" w:cs="Arial"/>
          <w:b/>
          <w:bCs/>
        </w:rPr>
        <w:t xml:space="preserve"> </w:t>
      </w:r>
    </w:p>
    <w:p w14:paraId="4EC9AC97" w14:textId="5D8AEDE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 xml:space="preserve">I. </w:t>
      </w:r>
      <w:r w:rsidRPr="00136A9B">
        <w:rPr>
          <w:rFonts w:ascii="Arial" w:hAnsi="Arial" w:cs="Arial"/>
        </w:rPr>
        <w:t>Elaborar, con la colaboración de los responsables de los archivos de trámite, de concentración e histórico, los instrumentos de control archivístico previstos en la Ley General, esta Ley y las disposiciones legales y normativas aplicables;</w:t>
      </w:r>
    </w:p>
    <w:p w14:paraId="7479F520" w14:textId="5A822BEB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II.</w:t>
      </w:r>
      <w:r w:rsidRPr="00136A9B">
        <w:rPr>
          <w:rFonts w:ascii="Arial" w:hAnsi="Arial" w:cs="Arial"/>
        </w:rPr>
        <w:t xml:space="preserve"> Elaborar criterios específicos y recomendaciones en materia de organización y conservación de archivos, cuando la especialidad del sujeto obligado así lo requiera;</w:t>
      </w:r>
    </w:p>
    <w:p w14:paraId="5C57610C" w14:textId="09A26AA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III.</w:t>
      </w:r>
      <w:r w:rsidRPr="00136A9B">
        <w:rPr>
          <w:rFonts w:ascii="Arial" w:hAnsi="Arial" w:cs="Arial"/>
        </w:rPr>
        <w:t xml:space="preserve"> Elaborar y someter a consideración del titular del sujeto obligado, el Programa Anual;</w:t>
      </w:r>
    </w:p>
    <w:p w14:paraId="19A41FC1" w14:textId="6AB6CE9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IV.</w:t>
      </w:r>
      <w:r w:rsidRPr="00136A9B">
        <w:rPr>
          <w:rFonts w:ascii="Arial" w:hAnsi="Arial" w:cs="Arial"/>
        </w:rPr>
        <w:t xml:space="preserve"> Coordinar los procesos de valoración y disposición documental que realicen las áreas operativas;</w:t>
      </w:r>
    </w:p>
    <w:p w14:paraId="2A8B67F2" w14:textId="5F79B341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V.</w:t>
      </w:r>
      <w:r w:rsidRPr="00136A9B">
        <w:rPr>
          <w:rFonts w:ascii="Arial" w:hAnsi="Arial" w:cs="Arial"/>
        </w:rPr>
        <w:t xml:space="preserve"> Coordinar las actividades destinadas a la modernización y automatización de los procesos archivísticos y a la gestión de documentos electrónicos de las áreas operativas;</w:t>
      </w:r>
    </w:p>
    <w:p w14:paraId="297D194C" w14:textId="69F7F0AD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VI.</w:t>
      </w:r>
      <w:r w:rsidRPr="00136A9B">
        <w:rPr>
          <w:rFonts w:ascii="Arial" w:hAnsi="Arial" w:cs="Arial"/>
        </w:rPr>
        <w:t xml:space="preserve"> Brindar asesoría técnica para la operación de los archivos;</w:t>
      </w:r>
      <w:r w:rsidRPr="00136A9B">
        <w:t xml:space="preserve"> </w:t>
      </w:r>
    </w:p>
    <w:p w14:paraId="100AA863" w14:textId="3AEBC023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VII.</w:t>
      </w:r>
      <w:r w:rsidRPr="00136A9B">
        <w:rPr>
          <w:rFonts w:ascii="Arial" w:hAnsi="Arial" w:cs="Arial"/>
        </w:rPr>
        <w:t xml:space="preserve"> Elaborar programas de capacitación en gestión documental y administración de archivos;</w:t>
      </w:r>
    </w:p>
    <w:p w14:paraId="2D305303" w14:textId="17B9E579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VIII.</w:t>
      </w:r>
      <w:r w:rsidRPr="00136A9B">
        <w:rPr>
          <w:rFonts w:ascii="Arial" w:hAnsi="Arial" w:cs="Arial"/>
        </w:rPr>
        <w:t xml:space="preserve"> Coordinar, con las áreas o unidades administrativas, las políticas de acceso y la conservación de los archivos;</w:t>
      </w:r>
    </w:p>
    <w:p w14:paraId="42032CDC" w14:textId="6E3E8D52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IX.</w:t>
      </w:r>
      <w:r w:rsidRPr="00136A9B">
        <w:rPr>
          <w:rFonts w:ascii="Arial" w:hAnsi="Arial" w:cs="Arial"/>
        </w:rPr>
        <w:t xml:space="preserve"> Coordinar la operación de los archivos de trámite, concentración e histórico, de acuerdo con la normatividad;</w:t>
      </w:r>
    </w:p>
    <w:p w14:paraId="0D4FBCEE" w14:textId="66D9F6F6" w:rsidR="00EB5C79" w:rsidRPr="00136A9B" w:rsidRDefault="00EB5C79" w:rsidP="00EB5C79">
      <w:pPr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</w:rPr>
        <w:t>X.</w:t>
      </w:r>
      <w:r w:rsidRPr="00136A9B">
        <w:rPr>
          <w:rFonts w:ascii="Arial" w:hAnsi="Arial" w:cs="Arial"/>
        </w:rPr>
        <w:t xml:space="preserve"> Autorizar la transferencia de los archivos cuando un área o unidad del sujeto obligado sea sometida a procesos de fusión, escisión, extinción o cambio de adscripción; o cualquier modificación de conformidad con las disposiciones legales aplicables; y</w:t>
      </w:r>
    </w:p>
    <w:p w14:paraId="59E28FAE" w14:textId="4E0C086E" w:rsidR="00005689" w:rsidRPr="00136A9B" w:rsidRDefault="00005689" w:rsidP="00045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6A9B">
        <w:rPr>
          <w:rFonts w:ascii="Arial" w:hAnsi="Arial" w:cs="Arial"/>
          <w:b/>
          <w:bCs/>
          <w:kern w:val="0"/>
        </w:rPr>
        <w:t xml:space="preserve">XI. </w:t>
      </w:r>
      <w:r w:rsidRPr="00136A9B">
        <w:rPr>
          <w:rFonts w:ascii="Arial" w:hAnsi="Arial" w:cs="Arial"/>
          <w:kern w:val="0"/>
        </w:rPr>
        <w:t>Las que establezcan las demás disposiciones legales aplicables y la normatividad interna de cada sujeto obligado.</w:t>
      </w:r>
    </w:p>
    <w:sectPr w:rsidR="00005689" w:rsidRPr="00136A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FD1F" w14:textId="77777777" w:rsidR="0027575D" w:rsidRDefault="0027575D" w:rsidP="00EB5C79">
      <w:pPr>
        <w:spacing w:after="0" w:line="240" w:lineRule="auto"/>
      </w:pPr>
      <w:r>
        <w:separator/>
      </w:r>
    </w:p>
  </w:endnote>
  <w:endnote w:type="continuationSeparator" w:id="0">
    <w:p w14:paraId="0688A45E" w14:textId="77777777" w:rsidR="0027575D" w:rsidRDefault="0027575D" w:rsidP="00E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63D6" w14:textId="77777777" w:rsidR="0027575D" w:rsidRDefault="0027575D" w:rsidP="00EB5C79">
      <w:pPr>
        <w:spacing w:after="0" w:line="240" w:lineRule="auto"/>
      </w:pPr>
      <w:r>
        <w:separator/>
      </w:r>
    </w:p>
  </w:footnote>
  <w:footnote w:type="continuationSeparator" w:id="0">
    <w:p w14:paraId="17E7A35A" w14:textId="77777777" w:rsidR="0027575D" w:rsidRDefault="0027575D" w:rsidP="00E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00E6" w14:textId="0E75F963" w:rsidR="00066828" w:rsidRDefault="000450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81FDF0B" wp14:editId="7367871E">
          <wp:simplePos x="0" y="0"/>
          <wp:positionH relativeFrom="column">
            <wp:posOffset>4664075</wp:posOffset>
          </wp:positionH>
          <wp:positionV relativeFrom="paragraph">
            <wp:posOffset>-184150</wp:posOffset>
          </wp:positionV>
          <wp:extent cx="1550670" cy="922020"/>
          <wp:effectExtent l="0" t="0" r="0" b="0"/>
          <wp:wrapThrough wrapText="bothSides">
            <wp:wrapPolygon edited="0">
              <wp:start x="5307" y="2678"/>
              <wp:lineTo x="5307" y="10711"/>
              <wp:lineTo x="0" y="17851"/>
              <wp:lineTo x="0" y="19636"/>
              <wp:lineTo x="2654" y="20975"/>
              <wp:lineTo x="18575" y="20975"/>
              <wp:lineTo x="20698" y="20083"/>
              <wp:lineTo x="20432" y="17851"/>
              <wp:lineTo x="17248" y="17851"/>
              <wp:lineTo x="15656" y="10711"/>
              <wp:lineTo x="15391" y="2678"/>
              <wp:lineTo x="5307" y="2678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67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A54CE0F" wp14:editId="2450E272">
          <wp:extent cx="1343025" cy="836246"/>
          <wp:effectExtent l="0" t="0" r="0" b="2540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49" cy="870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79"/>
    <w:rsid w:val="00000582"/>
    <w:rsid w:val="00005689"/>
    <w:rsid w:val="0004500D"/>
    <w:rsid w:val="00066828"/>
    <w:rsid w:val="000B3832"/>
    <w:rsid w:val="00136A9B"/>
    <w:rsid w:val="001751AB"/>
    <w:rsid w:val="0027575D"/>
    <w:rsid w:val="002D7F94"/>
    <w:rsid w:val="003A5EC3"/>
    <w:rsid w:val="00417544"/>
    <w:rsid w:val="004575D5"/>
    <w:rsid w:val="00505710"/>
    <w:rsid w:val="006918FB"/>
    <w:rsid w:val="00A238C7"/>
    <w:rsid w:val="00A47BDE"/>
    <w:rsid w:val="00A67D7C"/>
    <w:rsid w:val="00D6172E"/>
    <w:rsid w:val="00D7448B"/>
    <w:rsid w:val="00EB5C79"/>
    <w:rsid w:val="00F373E6"/>
    <w:rsid w:val="00F4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FDC9"/>
  <w15:chartTrackingRefBased/>
  <w15:docId w15:val="{722A7A6C-679E-4EBE-A021-2992CD33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C79"/>
  </w:style>
  <w:style w:type="paragraph" w:styleId="Piedepgina">
    <w:name w:val="footer"/>
    <w:basedOn w:val="Normal"/>
    <w:link w:val="PiedepginaCar"/>
    <w:uiPriority w:val="99"/>
    <w:unhideWhenUsed/>
    <w:rsid w:val="00EB5C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Usuario</cp:lastModifiedBy>
  <cp:revision>11</cp:revision>
  <dcterms:created xsi:type="dcterms:W3CDTF">2024-01-12T18:02:00Z</dcterms:created>
  <dcterms:modified xsi:type="dcterms:W3CDTF">2025-04-14T18:13:00Z</dcterms:modified>
</cp:coreProperties>
</file>